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DB" w:rsidRDefault="00A31FCD" w:rsidP="00A31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CD">
        <w:rPr>
          <w:rFonts w:ascii="Times New Roman" w:hAnsi="Times New Roman" w:cs="Times New Roman"/>
          <w:b/>
          <w:sz w:val="28"/>
          <w:szCs w:val="28"/>
        </w:rPr>
        <w:t>Основные компоненты организации и проведения сюжетно-ролевой игры с детьми дошкольного возраста</w:t>
      </w:r>
    </w:p>
    <w:p w:rsidR="00A31FCD" w:rsidRPr="00A31FCD" w:rsidRDefault="00A31FCD" w:rsidP="00A31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FCD" w:rsidRDefault="00A31FCD" w:rsidP="00A31FC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Подготовили: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Акинина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Е.И.</w:t>
      </w:r>
    </w:p>
    <w:p w:rsidR="00A31FCD" w:rsidRPr="00A31FCD" w:rsidRDefault="00A31FCD" w:rsidP="00A31FC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Горожанкина Ю. В..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Игра является сквозным механизмом развития </w:t>
      </w:r>
      <w:proofErr w:type="gramStart"/>
      <w:r w:rsidRPr="00A31FCD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A31FCD">
        <w:rPr>
          <w:rFonts w:ascii="Times New Roman" w:hAnsi="Times New Roman" w:cs="Times New Roman"/>
          <w:sz w:val="28"/>
          <w:szCs w:val="28"/>
        </w:rPr>
        <w:t xml:space="preserve"> посредством которой реализуются содержание пяти образовательных областей: «Социально-коммуникативное развитие»; «Познавательное развитие»; «Речевое развитие»; «Художественно - эстетическое развитие»; «Физическое развитие».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Игра - основной вид деятельности детей дошкольного возраста. Для развития ребенка важно развивать игровую деятельность, поскольку это </w:t>
      </w:r>
      <w:proofErr w:type="gramStart"/>
      <w:r w:rsidRPr="00A31FCD">
        <w:rPr>
          <w:rFonts w:ascii="Times New Roman" w:hAnsi="Times New Roman" w:cs="Times New Roman"/>
          <w:sz w:val="28"/>
          <w:szCs w:val="28"/>
        </w:rPr>
        <w:t>позволит достичь формирование</w:t>
      </w:r>
      <w:proofErr w:type="gramEnd"/>
      <w:r w:rsidRPr="00A31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FCD">
        <w:rPr>
          <w:rFonts w:ascii="Times New Roman" w:hAnsi="Times New Roman" w:cs="Times New Roman"/>
          <w:sz w:val="28"/>
          <w:szCs w:val="28"/>
        </w:rPr>
        <w:t>социальнонормативных</w:t>
      </w:r>
      <w:proofErr w:type="spellEnd"/>
      <w:r w:rsidRPr="00A31FCD">
        <w:rPr>
          <w:rFonts w:ascii="Times New Roman" w:hAnsi="Times New Roman" w:cs="Times New Roman"/>
          <w:sz w:val="28"/>
          <w:szCs w:val="28"/>
        </w:rPr>
        <w:t xml:space="preserve"> возрастных характеристик. Д.Б. </w:t>
      </w:r>
      <w:proofErr w:type="spellStart"/>
      <w:r w:rsidRPr="00A31FC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31FCD">
        <w:rPr>
          <w:rFonts w:ascii="Times New Roman" w:hAnsi="Times New Roman" w:cs="Times New Roman"/>
          <w:sz w:val="28"/>
          <w:szCs w:val="28"/>
        </w:rPr>
        <w:t xml:space="preserve"> называл сюжетно-ролевой игрой деятельность творческого характера, в которой дети берут на себя роли и в обобщенной форме воспроизводят деятельность и отношения взрослых, используя </w:t>
      </w:r>
      <w:proofErr w:type="spellStart"/>
      <w:r w:rsidRPr="00A31FCD">
        <w:rPr>
          <w:rFonts w:ascii="Times New Roman" w:hAnsi="Times New Roman" w:cs="Times New Roman"/>
          <w:sz w:val="28"/>
          <w:szCs w:val="28"/>
        </w:rPr>
        <w:t>предметызаместители</w:t>
      </w:r>
      <w:proofErr w:type="spellEnd"/>
      <w:r w:rsidRPr="00A31FCD">
        <w:rPr>
          <w:rFonts w:ascii="Times New Roman" w:hAnsi="Times New Roman" w:cs="Times New Roman"/>
          <w:sz w:val="28"/>
          <w:szCs w:val="28"/>
        </w:rPr>
        <w:t xml:space="preserve">. Осваивая сначала действия с предметами, затем с заместителями, ребенок в игре постепенно начинает мыслить во внутреннем плане.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Главным компонентом сюжетно-ролевой игры является сюжет, без него нет самой игры. Сюжет игры – эта та сфера действительности, которая воспроизводится детьми. В зависимости от этого игры подразделяются </w:t>
      </w:r>
      <w:proofErr w:type="gramStart"/>
      <w:r w:rsidRPr="00A31F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1F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- игры с бытовыми сюжетами: </w:t>
      </w:r>
      <w:proofErr w:type="gramStart"/>
      <w:r w:rsidRPr="00A31FCD">
        <w:rPr>
          <w:rFonts w:ascii="Times New Roman" w:hAnsi="Times New Roman" w:cs="Times New Roman"/>
          <w:sz w:val="28"/>
          <w:szCs w:val="28"/>
        </w:rPr>
        <w:t>«Гости», «Семья», «Праздник»;</w:t>
      </w:r>
      <w:proofErr w:type="gramEnd"/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FCD">
        <w:rPr>
          <w:rFonts w:ascii="Times New Roman" w:hAnsi="Times New Roman" w:cs="Times New Roman"/>
          <w:sz w:val="28"/>
          <w:szCs w:val="28"/>
        </w:rPr>
        <w:t>- игры на производственные и общественные темы, в которых отражается труд людей («Школа», «Магазин», «Библиотека», «Повар», «Автобус», «Врач» и др.);</w:t>
      </w:r>
      <w:proofErr w:type="gramEnd"/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- игры на героико-патриотические темы, отражающие героические подвиги нашего народа («Герои войны», «Космонавты» и т. д.);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- игры на темы литературных произведений, по содержанию мультфильмов, кинофильмов и т.д.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Прежде чем начать играть, дети придумывают замысел, в нём находят воплощение представления о различных событиях. Замыслы детских игр могут быть как однообразными, так и разнообразными. Чем разнообразнее замыслы, тем интереснее игры, а это напрямую зависит от впечатлений об окружающем мире.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Решение педагогом задач образовательной области «Познавательное развитие» позволит детям успешно осваивать в интеграции содержание других образовательных областей, в том числе, образовательную область «Социально-коммуникативное развитие»: общение и взаимодействие в </w:t>
      </w:r>
      <w:r w:rsidRPr="00A31FCD">
        <w:rPr>
          <w:rFonts w:ascii="Times New Roman" w:hAnsi="Times New Roman" w:cs="Times New Roman"/>
          <w:sz w:val="28"/>
          <w:szCs w:val="28"/>
        </w:rPr>
        <w:lastRenderedPageBreak/>
        <w:t xml:space="preserve">сюжетно-ролевой игре, умение быть внимательным к чувствам и эмоциям других и т.п.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Алгоритм проведения сюжетно-ролевой игры.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1. Выбор игры. Выбор игры определяется конкретной воспитательной задачей. Каждая игра выполняет специфические функции, поэтому педагог должен отчетливо представить ее реальные возможности. Элементы творческой игры и игровая форма деятельности могут быть кратковременными или длительными. Кратковременная функционирующая игра выполняет лишь роль стимула в преодолении ребенком определенных трудностей. Воспитательные функции кратковременной игры – ограничены. Часто, после эмоционального подъема наступает спад общего настроения. Это происходит, когда у детей не возникло потребности выполнять серьезную деятельность. Игра выполняет лишь роль эмоционального стимула. Большими возможностями располагает длительно функционирующая игра. Элементы игры, игровая форма выполняют функции упражнений в организации коллективной деятельности детей. Например, игра «Парикмахерская» требует от ребят опрятности, аккуратности; игра «Магазин мебели» позволяет постоянно следить за сохранностью кукольной и групповой мебели.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2. Педагогическая разработка плана игры. Начальный этап - наметки ее сюжета, определение игровых ролей и наполнение их конкретным содержанием. Воспитателю необходимо стремиться к максимальному насыщению ее игровым содержанием, способным увлечь ребенка. С другой стороны, важно определить предполагаемые роли и средства игровой организации, которые бы способствовали выполнению намеченных воспитательных задач.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3. Ознакомление детей с планом игры и совместная его доработка. План игры может предлагаться детям старшей и подготовительной групп. Воспитатель должен стремиться так вести беседу, чтобы как можно больше привлекать детей к обсуждению плана игры, к разработке содержания ролевых действий.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4. Создание воображаемой ситуации. Дошкольники всегда начинают сюжетно-ролевые игры с наделения окружающих предметов переносными значениями: стулья - автобус, кустарники </w:t>
      </w:r>
      <w:proofErr w:type="gramStart"/>
      <w:r w:rsidRPr="00A31FCD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A31FCD">
        <w:rPr>
          <w:rFonts w:ascii="Times New Roman" w:hAnsi="Times New Roman" w:cs="Times New Roman"/>
          <w:sz w:val="28"/>
          <w:szCs w:val="28"/>
        </w:rPr>
        <w:t xml:space="preserve">абор, бревно - корабль и т.д. Создание воображаемой ситуации - важнейшая основа начала творческой сюжетно-ролевой игры. Чем младше дети, тем у них меньше потребность приблизить игровые предметы </w:t>
      </w:r>
      <w:proofErr w:type="gramStart"/>
      <w:r w:rsidRPr="00A31F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1FCD">
        <w:rPr>
          <w:rFonts w:ascii="Times New Roman" w:hAnsi="Times New Roman" w:cs="Times New Roman"/>
          <w:sz w:val="28"/>
          <w:szCs w:val="28"/>
        </w:rPr>
        <w:t xml:space="preserve"> реальным. Дети </w:t>
      </w:r>
      <w:proofErr w:type="gramStart"/>
      <w:r w:rsidRPr="00A31FCD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A31FCD">
        <w:rPr>
          <w:rFonts w:ascii="Times New Roman" w:hAnsi="Times New Roman" w:cs="Times New Roman"/>
          <w:sz w:val="28"/>
          <w:szCs w:val="28"/>
        </w:rPr>
        <w:t xml:space="preserve"> возраста нуждаются в оснащении игры предметами, более близкими по их значению к действительности.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lastRenderedPageBreak/>
        <w:t>5. Распределение ролей. Воспитатель стремиться удовлетворять игровые потребности детей, т.е. каждому дает желаемую роль, предполагает очередность разыгрывания ролей разной степени активности, ищет возможности для утверждения положения ребенка в коллективе. Педагог должен учитывать очередность разыгрывания наиболее привлекательных для детей ролей, т.к. через роль проявляются личные качества ребенка.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6. Начало игры. Воспитателю очень важно позаботиться о создании интересной игровой ситуации, о таком начале игрового действия, в котором бы сразу возникла воображаемая ситуация. Для этого можно использовать некоторые методические приемы, например, подготовить группу детей к разыгрыванию игрового эпизода.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7. Сохранение игровой ситуации. В развернутой сюжетно-ролевой игре игровой сюжет естественно и непринужденно развивают сами играющие дети. В длительной игре, организованной педагогом, возможности свободного творчества ограничены.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>Психологические исследования показывают, что ребенку, который «не доиграл» в детстве, будет труднее учиться и налаживать контакты с другими людьми, чем детям, имеющим богатый игровой опыт. Другими словами, взрослые должны осознавать, что игра вовсе не пустое занятие. Она не только доставляет большое удовольствие детям, но и является мощным стимулом для его развития, средством формирования полноценной личности.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1. Краснощекова, Н.В. Сюжетно-ролевые игры для детей дошкольного возраста. Издание 2-е. /Н.В. Краснощекова - Ростов-на-Дону: Феникс, 2011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31FCD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A31FCD">
        <w:rPr>
          <w:rFonts w:ascii="Times New Roman" w:hAnsi="Times New Roman" w:cs="Times New Roman"/>
          <w:sz w:val="28"/>
          <w:szCs w:val="28"/>
        </w:rPr>
        <w:t xml:space="preserve">, Н.Я., Короткова, Н.А. Организация сюжетной игры в детском саду/ Н. </w:t>
      </w:r>
      <w:proofErr w:type="spellStart"/>
      <w:r w:rsidRPr="00A31FCD">
        <w:rPr>
          <w:rFonts w:ascii="Times New Roman" w:hAnsi="Times New Roman" w:cs="Times New Roman"/>
          <w:sz w:val="28"/>
          <w:szCs w:val="28"/>
        </w:rPr>
        <w:t>Я.Михайленко</w:t>
      </w:r>
      <w:proofErr w:type="spellEnd"/>
      <w:r w:rsidRPr="00A31FCD">
        <w:rPr>
          <w:rFonts w:ascii="Times New Roman" w:hAnsi="Times New Roman" w:cs="Times New Roman"/>
          <w:sz w:val="28"/>
          <w:szCs w:val="28"/>
        </w:rPr>
        <w:t xml:space="preserve">, Н. А.Короткова. - М.: </w:t>
      </w:r>
      <w:proofErr w:type="spellStart"/>
      <w:r w:rsidRPr="00A31FCD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A31FCD">
        <w:rPr>
          <w:rFonts w:ascii="Times New Roman" w:hAnsi="Times New Roman" w:cs="Times New Roman"/>
          <w:sz w:val="28"/>
          <w:szCs w:val="28"/>
        </w:rPr>
        <w:t xml:space="preserve">, 2014 </w:t>
      </w:r>
    </w:p>
    <w:p w:rsidR="00A31FCD" w:rsidRPr="00A31FCD" w:rsidRDefault="00A31FCD" w:rsidP="00A31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31FC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31FCD">
        <w:rPr>
          <w:rFonts w:ascii="Times New Roman" w:hAnsi="Times New Roman" w:cs="Times New Roman"/>
          <w:sz w:val="28"/>
          <w:szCs w:val="28"/>
        </w:rPr>
        <w:t xml:space="preserve">, Д.Б. Психология игры/Д.Б. </w:t>
      </w:r>
      <w:proofErr w:type="spellStart"/>
      <w:r w:rsidRPr="00A31FC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31FCD">
        <w:rPr>
          <w:rFonts w:ascii="Times New Roman" w:hAnsi="Times New Roman" w:cs="Times New Roman"/>
          <w:sz w:val="28"/>
          <w:szCs w:val="28"/>
        </w:rPr>
        <w:t>. - 2-е изд. - М.: Просвещение, 1999</w:t>
      </w:r>
    </w:p>
    <w:sectPr w:rsidR="00A31FCD" w:rsidRPr="00A31FCD" w:rsidSect="004D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FCD"/>
    <w:rsid w:val="004D03DB"/>
    <w:rsid w:val="009A173A"/>
    <w:rsid w:val="00A31FCD"/>
    <w:rsid w:val="00B2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A9"/>
  </w:style>
  <w:style w:type="paragraph" w:styleId="2">
    <w:name w:val="heading 2"/>
    <w:basedOn w:val="a"/>
    <w:link w:val="20"/>
    <w:uiPriority w:val="9"/>
    <w:qFormat/>
    <w:rsid w:val="00B27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8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27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2025-05-30T06:26:00Z</dcterms:created>
  <dcterms:modified xsi:type="dcterms:W3CDTF">2025-05-30T06:32:00Z</dcterms:modified>
</cp:coreProperties>
</file>